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BDB21" w14:textId="77777777" w:rsidR="00570E52" w:rsidRDefault="00570E52">
      <w:pPr>
        <w:rPr>
          <w:sz w:val="32"/>
        </w:rPr>
      </w:pPr>
    </w:p>
    <w:p w14:paraId="1F423A89" w14:textId="77777777" w:rsidR="00570E52" w:rsidRDefault="00570E52">
      <w:pPr>
        <w:rPr>
          <w:sz w:val="32"/>
        </w:rPr>
      </w:pPr>
    </w:p>
    <w:p w14:paraId="17681CE3" w14:textId="77777777" w:rsidR="00570E52" w:rsidRDefault="00570E52">
      <w:pPr>
        <w:rPr>
          <w:sz w:val="32"/>
        </w:rPr>
      </w:pPr>
    </w:p>
    <w:p w14:paraId="1028EE36" w14:textId="77777777" w:rsidR="00570E52" w:rsidRDefault="00570E52">
      <w:pPr>
        <w:rPr>
          <w:sz w:val="32"/>
        </w:rPr>
      </w:pPr>
    </w:p>
    <w:p w14:paraId="0D473482" w14:textId="77777777" w:rsidR="00570E52" w:rsidRPr="00570E52" w:rsidRDefault="00570E52">
      <w:pPr>
        <w:rPr>
          <w:sz w:val="32"/>
        </w:rPr>
      </w:pPr>
    </w:p>
    <w:p w14:paraId="2C58DF5A" w14:textId="79F276C5" w:rsidR="00570E52" w:rsidRPr="00570E52" w:rsidRDefault="00570E52" w:rsidP="00570E52">
      <w:pPr>
        <w:jc w:val="center"/>
        <w:rPr>
          <w:sz w:val="32"/>
        </w:rPr>
      </w:pPr>
      <w:commentRangeStart w:id="0"/>
      <w:r w:rsidRPr="00570E52">
        <w:rPr>
          <w:sz w:val="32"/>
        </w:rPr>
        <w:t>Lab #:</w:t>
      </w:r>
      <w:r>
        <w:rPr>
          <w:sz w:val="32"/>
        </w:rPr>
        <w:t xml:space="preserve">  </w:t>
      </w:r>
      <w:r w:rsidRPr="00570E52">
        <w:rPr>
          <w:sz w:val="32"/>
        </w:rPr>
        <w:t xml:space="preserve">Lab Title </w:t>
      </w:r>
    </w:p>
    <w:p w14:paraId="6421E933" w14:textId="4EB5E0E3" w:rsidR="00570E52" w:rsidRPr="00570E52" w:rsidRDefault="00570E52" w:rsidP="00570E52">
      <w:pPr>
        <w:jc w:val="center"/>
        <w:rPr>
          <w:sz w:val="24"/>
        </w:rPr>
      </w:pPr>
      <w:proofErr w:type="gramStart"/>
      <w:r w:rsidRPr="00570E52">
        <w:rPr>
          <w:sz w:val="24"/>
        </w:rPr>
        <w:t>by</w:t>
      </w:r>
      <w:proofErr w:type="gramEnd"/>
    </w:p>
    <w:p w14:paraId="14302E2C" w14:textId="3826A52C" w:rsidR="00570E52" w:rsidRPr="00570E52" w:rsidRDefault="00570E52" w:rsidP="00570E52">
      <w:pPr>
        <w:tabs>
          <w:tab w:val="left" w:pos="2130"/>
        </w:tabs>
        <w:rPr>
          <w:sz w:val="24"/>
        </w:rPr>
      </w:pPr>
      <w:r w:rsidRPr="00570E52">
        <w:rPr>
          <w:sz w:val="24"/>
        </w:rPr>
        <w:tab/>
      </w:r>
    </w:p>
    <w:p w14:paraId="42E28895" w14:textId="06996B3E" w:rsidR="00570E52" w:rsidRPr="00570E52" w:rsidRDefault="00570E52" w:rsidP="00570E52">
      <w:pPr>
        <w:spacing w:line="480" w:lineRule="auto"/>
        <w:ind w:left="720" w:firstLine="720"/>
        <w:rPr>
          <w:sz w:val="24"/>
        </w:rPr>
      </w:pPr>
      <w:r w:rsidRPr="00570E52">
        <w:rPr>
          <w:sz w:val="24"/>
        </w:rPr>
        <w:t>Principal Investigator</w:t>
      </w:r>
      <w:proofErr w:type="gramStart"/>
      <w:r w:rsidRPr="00570E52">
        <w:rPr>
          <w:sz w:val="24"/>
        </w:rPr>
        <w:t>:_</w:t>
      </w:r>
      <w:proofErr w:type="gramEnd"/>
      <w:r w:rsidRPr="00570E52">
        <w:rPr>
          <w:sz w:val="24"/>
        </w:rPr>
        <w:t>_</w:t>
      </w:r>
      <w:r>
        <w:rPr>
          <w:sz w:val="24"/>
        </w:rPr>
        <w:t>______</w:t>
      </w:r>
      <w:r w:rsidRPr="00570E52">
        <w:rPr>
          <w:sz w:val="24"/>
        </w:rPr>
        <w:t>_____________</w:t>
      </w:r>
      <w:r w:rsidRPr="00570E52">
        <w:rPr>
          <w:sz w:val="24"/>
        </w:rPr>
        <w:tab/>
        <w:t>Date:______________</w:t>
      </w:r>
    </w:p>
    <w:p w14:paraId="079E8B08" w14:textId="46B3DE59" w:rsidR="00570E52" w:rsidRPr="00570E52" w:rsidRDefault="00570E52" w:rsidP="00570E52">
      <w:pPr>
        <w:spacing w:line="480" w:lineRule="auto"/>
        <w:ind w:left="720" w:firstLine="720"/>
        <w:rPr>
          <w:sz w:val="24"/>
        </w:rPr>
      </w:pPr>
      <w:r w:rsidRPr="00570E52">
        <w:rPr>
          <w:sz w:val="24"/>
        </w:rPr>
        <w:t>Data Analyst</w:t>
      </w:r>
      <w:proofErr w:type="gramStart"/>
      <w:r w:rsidRPr="00570E52">
        <w:rPr>
          <w:sz w:val="24"/>
        </w:rPr>
        <w:t>:_</w:t>
      </w:r>
      <w:proofErr w:type="gramEnd"/>
      <w:r w:rsidRPr="00570E52">
        <w:rPr>
          <w:sz w:val="24"/>
        </w:rPr>
        <w:t>______</w:t>
      </w:r>
      <w:r>
        <w:rPr>
          <w:sz w:val="24"/>
        </w:rPr>
        <w:t>______</w:t>
      </w:r>
      <w:r w:rsidRPr="00570E52">
        <w:rPr>
          <w:sz w:val="24"/>
        </w:rPr>
        <w:t>_______</w:t>
      </w:r>
      <w:r>
        <w:rPr>
          <w:sz w:val="24"/>
        </w:rPr>
        <w:t>________</w:t>
      </w:r>
      <w:r>
        <w:rPr>
          <w:sz w:val="24"/>
        </w:rPr>
        <w:tab/>
      </w:r>
      <w:r w:rsidRPr="00570E52">
        <w:rPr>
          <w:sz w:val="24"/>
        </w:rPr>
        <w:t>Date:______________</w:t>
      </w:r>
    </w:p>
    <w:p w14:paraId="3DF0008E" w14:textId="7D65D857" w:rsidR="00570E52" w:rsidRPr="00570E52" w:rsidRDefault="00570E52" w:rsidP="00570E52">
      <w:pPr>
        <w:spacing w:line="480" w:lineRule="auto"/>
        <w:ind w:left="720" w:firstLine="720"/>
        <w:rPr>
          <w:sz w:val="24"/>
        </w:rPr>
      </w:pPr>
      <w:r w:rsidRPr="00570E52">
        <w:rPr>
          <w:sz w:val="24"/>
        </w:rPr>
        <w:t>Researcher</w:t>
      </w:r>
      <w:proofErr w:type="gramStart"/>
      <w:r w:rsidRPr="00570E52">
        <w:rPr>
          <w:sz w:val="24"/>
        </w:rPr>
        <w:t>:_</w:t>
      </w:r>
      <w:proofErr w:type="gramEnd"/>
      <w:r w:rsidRPr="00570E52">
        <w:rPr>
          <w:sz w:val="24"/>
        </w:rPr>
        <w:t>___</w:t>
      </w:r>
      <w:r>
        <w:rPr>
          <w:sz w:val="24"/>
        </w:rPr>
        <w:t>______</w:t>
      </w:r>
      <w:r w:rsidRPr="00570E52">
        <w:rPr>
          <w:sz w:val="24"/>
        </w:rPr>
        <w:t>__________</w:t>
      </w:r>
      <w:r>
        <w:rPr>
          <w:sz w:val="24"/>
        </w:rPr>
        <w:t>_________</w:t>
      </w:r>
      <w:r>
        <w:rPr>
          <w:sz w:val="24"/>
        </w:rPr>
        <w:tab/>
      </w:r>
      <w:r w:rsidRPr="00570E52">
        <w:rPr>
          <w:sz w:val="24"/>
        </w:rPr>
        <w:t>Date:______________</w:t>
      </w:r>
      <w:commentRangeEnd w:id="0"/>
      <w:r w:rsidR="00926CAD">
        <w:rPr>
          <w:rStyle w:val="CommentReference"/>
        </w:rPr>
        <w:commentReference w:id="0"/>
      </w:r>
      <w:bookmarkStart w:id="1" w:name="_GoBack"/>
      <w:bookmarkEnd w:id="1"/>
    </w:p>
    <w:p w14:paraId="197E0495" w14:textId="77777777" w:rsidR="00570E52" w:rsidRDefault="00570E52" w:rsidP="00570E52">
      <w:pPr>
        <w:spacing w:line="480" w:lineRule="auto"/>
        <w:rPr>
          <w:sz w:val="32"/>
        </w:rPr>
      </w:pPr>
      <w:r>
        <w:rPr>
          <w:sz w:val="32"/>
        </w:rPr>
        <w:br w:type="page"/>
      </w:r>
    </w:p>
    <w:p w14:paraId="6B83E4D8" w14:textId="77777777" w:rsidR="00570E52" w:rsidRDefault="00570E52">
      <w:pPr>
        <w:rPr>
          <w:sz w:val="32"/>
        </w:rPr>
      </w:pPr>
    </w:p>
    <w:p w14:paraId="4C2CDC09" w14:textId="479B5000" w:rsidR="00D53946" w:rsidRPr="00893D24" w:rsidRDefault="007F0512" w:rsidP="007F0512">
      <w:pPr>
        <w:jc w:val="center"/>
        <w:rPr>
          <w:sz w:val="32"/>
        </w:rPr>
      </w:pPr>
      <w:r w:rsidRPr="00893D24">
        <w:rPr>
          <w:sz w:val="32"/>
        </w:rPr>
        <w:t>Lab Report Template</w:t>
      </w:r>
    </w:p>
    <w:p w14:paraId="70022014" w14:textId="77777777" w:rsidR="007F0512" w:rsidRPr="007F0512" w:rsidRDefault="007F0512">
      <w:pPr>
        <w:rPr>
          <w:sz w:val="28"/>
        </w:rPr>
      </w:pPr>
      <w:r w:rsidRPr="007F0512">
        <w:rPr>
          <w:sz w:val="28"/>
        </w:rPr>
        <w:t xml:space="preserve"> Introduction</w:t>
      </w:r>
      <w:r w:rsidR="00521C17">
        <w:rPr>
          <w:sz w:val="28"/>
        </w:rPr>
        <w:t>- by PI</w:t>
      </w:r>
    </w:p>
    <w:p w14:paraId="1C95A52A" w14:textId="77777777" w:rsidR="007F0512" w:rsidRDefault="007F0512">
      <w:pPr>
        <w:rPr>
          <w:rFonts w:eastAsiaTheme="minorEastAsia"/>
          <w:sz w:val="24"/>
        </w:rPr>
      </w:pPr>
      <w:commentRangeStart w:id="2"/>
      <w:r>
        <w:rPr>
          <w:sz w:val="24"/>
        </w:rPr>
        <w:t xml:space="preserve">The purpose of this lab is to explore the idea of </w:t>
      </w:r>
      <w:r w:rsidRPr="00893D24">
        <w:rPr>
          <w:sz w:val="24"/>
          <w:highlight w:val="yellow"/>
        </w:rPr>
        <w:t>…</w:t>
      </w:r>
      <w:r w:rsidR="00521C17">
        <w:rPr>
          <w:sz w:val="24"/>
        </w:rPr>
        <w:t>.  To explore this concept</w:t>
      </w:r>
      <w:r>
        <w:rPr>
          <w:sz w:val="24"/>
        </w:rPr>
        <w:t>, our group per</w:t>
      </w:r>
      <w:r w:rsidR="00521C17">
        <w:rPr>
          <w:sz w:val="24"/>
        </w:rPr>
        <w:t xml:space="preserve">formed a series of experiments to measure </w:t>
      </w:r>
      <w:r w:rsidR="00521C17" w:rsidRPr="00893D24">
        <w:rPr>
          <w:sz w:val="24"/>
          <w:highlight w:val="yellow"/>
        </w:rPr>
        <w:t>…</w:t>
      </w:r>
      <w:r w:rsidR="00521C17">
        <w:rPr>
          <w:sz w:val="24"/>
        </w:rPr>
        <w:t xml:space="preserve">.  By the end of the lab, our experimental techniques allowed us to measure </w:t>
      </w:r>
      <w:r w:rsidR="00521C17" w:rsidRPr="00893D24">
        <w:rPr>
          <w:sz w:val="24"/>
          <w:highlight w:val="yellow"/>
        </w:rPr>
        <w:t>…</w:t>
      </w:r>
      <w:r w:rsidR="00521C17">
        <w:rPr>
          <w:sz w:val="24"/>
        </w:rPr>
        <w:t xml:space="preserve"> </w:t>
      </w:r>
      <w:proofErr w:type="gramStart"/>
      <w:r w:rsidR="00521C17">
        <w:rPr>
          <w:sz w:val="24"/>
        </w:rPr>
        <w:t xml:space="preserve">as </w:t>
      </w:r>
      <w:proofErr w:type="gramEnd"/>
      <m:oMath>
        <m:r>
          <w:rPr>
            <w:rFonts w:ascii="Cambria Math" w:hAnsi="Cambria Math"/>
            <w:sz w:val="24"/>
          </w:rPr>
          <m:t>X=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X</m:t>
            </m:r>
          </m:e>
        </m:acc>
        <m:r>
          <w:rPr>
            <w:rFonts w:ascii="Cambria Math" w:hAnsi="Cambria Math"/>
            <w:sz w:val="24"/>
          </w:rPr>
          <m:t>±δX</m:t>
        </m:r>
      </m:oMath>
      <w:r w:rsidR="00521C17">
        <w:rPr>
          <w:rFonts w:eastAsiaTheme="minorEastAsia"/>
          <w:sz w:val="24"/>
        </w:rPr>
        <w:t>.</w:t>
      </w:r>
      <w:commentRangeEnd w:id="2"/>
      <w:r w:rsidR="00521C17">
        <w:rPr>
          <w:rStyle w:val="CommentReference"/>
        </w:rPr>
        <w:commentReference w:id="2"/>
      </w:r>
    </w:p>
    <w:p w14:paraId="33EE0683" w14:textId="77777777" w:rsidR="00521C17" w:rsidRDefault="00521C17">
      <w:pPr>
        <w:rPr>
          <w:rFonts w:eastAsiaTheme="minorEastAsia"/>
          <w:sz w:val="24"/>
        </w:rPr>
      </w:pPr>
    </w:p>
    <w:p w14:paraId="4D7CA9A7" w14:textId="77777777" w:rsidR="00521C17" w:rsidRPr="00893D24" w:rsidRDefault="00521C17">
      <w:pPr>
        <w:rPr>
          <w:rFonts w:eastAsiaTheme="minorEastAsia"/>
          <w:sz w:val="28"/>
        </w:rPr>
      </w:pPr>
      <w:commentRangeStart w:id="3"/>
      <w:r w:rsidRPr="00893D24">
        <w:rPr>
          <w:rFonts w:eastAsiaTheme="minorEastAsia"/>
          <w:sz w:val="28"/>
        </w:rPr>
        <w:t>Procedure- by Researcher</w:t>
      </w:r>
    </w:p>
    <w:p w14:paraId="4285523F" w14:textId="77777777" w:rsidR="00521C17" w:rsidRDefault="00521C1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In order to achieve our desired result, our group directly </w:t>
      </w:r>
      <w:r w:rsidR="00893D24">
        <w:rPr>
          <w:rFonts w:eastAsiaTheme="minorEastAsia"/>
          <w:sz w:val="24"/>
        </w:rPr>
        <w:t xml:space="preserve">measured the following quantities </w:t>
      </w:r>
      <w:r w:rsidR="00893D24" w:rsidRPr="00893D24">
        <w:rPr>
          <w:rFonts w:eastAsiaTheme="minorEastAsia"/>
          <w:sz w:val="24"/>
          <w:highlight w:val="yellow"/>
        </w:rPr>
        <w:t>…</w:t>
      </w:r>
      <w:r w:rsidR="00893D24">
        <w:rPr>
          <w:rFonts w:eastAsiaTheme="minorEastAsia"/>
          <w:sz w:val="24"/>
        </w:rPr>
        <w:t>. We used the equation,</w:t>
      </w:r>
    </w:p>
    <w:p w14:paraId="0FB107EB" w14:textId="77777777" w:rsidR="00893D24" w:rsidRPr="00893D24" w:rsidRDefault="00893D24">
      <w:pPr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  <w:highlight w:val="yellow"/>
            </w:rPr>
            <m:t>Equation Placeholder</m:t>
          </m:r>
          <m:r>
            <w:rPr>
              <w:rFonts w:ascii="Cambria Math" w:eastAsiaTheme="minorEastAsia" w:hAnsi="Cambria Math"/>
              <w:sz w:val="24"/>
            </w:rPr>
            <m:t xml:space="preserve">                   (1)</m:t>
          </m:r>
        </m:oMath>
      </m:oMathPara>
    </w:p>
    <w:p w14:paraId="15896B5C" w14:textId="77777777" w:rsidR="00893D24" w:rsidRDefault="00893D24">
      <w:pPr>
        <w:rPr>
          <w:rFonts w:eastAsiaTheme="minorEastAsia"/>
          <w:sz w:val="24"/>
        </w:rPr>
      </w:pPr>
      <w:proofErr w:type="gramStart"/>
      <w:r>
        <w:rPr>
          <w:rFonts w:eastAsiaTheme="minorEastAsia"/>
          <w:sz w:val="24"/>
        </w:rPr>
        <w:t>to</w:t>
      </w:r>
      <w:proofErr w:type="gramEnd"/>
      <w:r>
        <w:rPr>
          <w:rFonts w:eastAsiaTheme="minorEastAsia"/>
          <w:sz w:val="24"/>
        </w:rPr>
        <w:t xml:space="preserve"> compute our desired value.  And we used the equation,</w:t>
      </w:r>
    </w:p>
    <w:p w14:paraId="53E8699C" w14:textId="77777777" w:rsidR="00893D24" w:rsidRPr="00893D24" w:rsidRDefault="009B14A7">
      <w:pPr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  <w:highlight w:val="yellow"/>
            </w:rPr>
            <m:t>Uncertainty Equation Placeholder</m:t>
          </m:r>
          <m:r>
            <w:rPr>
              <w:rFonts w:ascii="Cambria Math" w:hAnsi="Cambria Math"/>
              <w:sz w:val="24"/>
            </w:rPr>
            <m:t xml:space="preserve">                  (2)</m:t>
          </m:r>
        </m:oMath>
      </m:oMathPara>
    </w:p>
    <w:p w14:paraId="16286090" w14:textId="77777777" w:rsidR="00893D24" w:rsidRDefault="00893D2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To compute the uncertainty that arises through the use of equation (1).</w:t>
      </w:r>
      <w:commentRangeEnd w:id="3"/>
      <w:r w:rsidR="009B14A7">
        <w:rPr>
          <w:rStyle w:val="CommentReference"/>
        </w:rPr>
        <w:commentReference w:id="3"/>
      </w:r>
    </w:p>
    <w:p w14:paraId="260D3474" w14:textId="77777777" w:rsidR="004E43DA" w:rsidRDefault="004E43DA">
      <w:pPr>
        <w:rPr>
          <w:rFonts w:eastAsiaTheme="minorEastAsia"/>
          <w:sz w:val="24"/>
        </w:rPr>
      </w:pPr>
    </w:p>
    <w:p w14:paraId="63A20C32" w14:textId="77777777" w:rsidR="004E43DA" w:rsidRPr="008D7F0B" w:rsidRDefault="004E43DA">
      <w:pPr>
        <w:rPr>
          <w:rFonts w:eastAsiaTheme="minorEastAsia"/>
          <w:sz w:val="28"/>
        </w:rPr>
      </w:pPr>
      <w:commentRangeStart w:id="4"/>
      <w:r w:rsidRPr="008D7F0B">
        <w:rPr>
          <w:rFonts w:eastAsiaTheme="minorEastAsia"/>
          <w:sz w:val="28"/>
        </w:rPr>
        <w:t>Data –by 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E43DA" w14:paraId="4C63C4D0" w14:textId="77777777" w:rsidTr="00A0480B">
        <w:tc>
          <w:tcPr>
            <w:tcW w:w="9350" w:type="dxa"/>
            <w:gridSpan w:val="5"/>
          </w:tcPr>
          <w:p w14:paraId="5ABAD3FF" w14:textId="77777777" w:rsidR="004E43DA" w:rsidRDefault="004E43DA" w:rsidP="004E43DA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Placeholder for Sample Data Table</w:t>
            </w:r>
          </w:p>
        </w:tc>
      </w:tr>
      <w:tr w:rsidR="004E43DA" w14:paraId="45758E86" w14:textId="77777777" w:rsidTr="004E43DA">
        <w:tc>
          <w:tcPr>
            <w:tcW w:w="1870" w:type="dxa"/>
          </w:tcPr>
          <w:p w14:paraId="2A823DF9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61904E33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7814E513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54A4EEFB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5670EE5F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</w:tr>
      <w:tr w:rsidR="004E43DA" w14:paraId="0A72A184" w14:textId="77777777" w:rsidTr="004E43DA">
        <w:tc>
          <w:tcPr>
            <w:tcW w:w="1870" w:type="dxa"/>
          </w:tcPr>
          <w:p w14:paraId="49E9869E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1EDE305F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4CF25F3D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093C7FE1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7102909C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</w:tr>
      <w:tr w:rsidR="004E43DA" w14:paraId="464AF445" w14:textId="77777777" w:rsidTr="004E43DA">
        <w:tc>
          <w:tcPr>
            <w:tcW w:w="1870" w:type="dxa"/>
          </w:tcPr>
          <w:p w14:paraId="6AAB0DB5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3F39C0E8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25AA4A31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10ECFF56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6F0C4F4B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</w:tr>
      <w:tr w:rsidR="004E43DA" w14:paraId="00762B10" w14:textId="77777777" w:rsidTr="004E43DA">
        <w:tc>
          <w:tcPr>
            <w:tcW w:w="1870" w:type="dxa"/>
          </w:tcPr>
          <w:p w14:paraId="4489D701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770A1654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590793F8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12C469E3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  <w:tc>
          <w:tcPr>
            <w:tcW w:w="1870" w:type="dxa"/>
          </w:tcPr>
          <w:p w14:paraId="141EE64F" w14:textId="77777777" w:rsidR="004E43DA" w:rsidRDefault="004E43DA">
            <w:pPr>
              <w:rPr>
                <w:rFonts w:eastAsiaTheme="minorEastAsia"/>
                <w:sz w:val="24"/>
              </w:rPr>
            </w:pPr>
          </w:p>
        </w:tc>
      </w:tr>
    </w:tbl>
    <w:commentRangeEnd w:id="4"/>
    <w:p w14:paraId="505EA76E" w14:textId="77777777" w:rsidR="004E43DA" w:rsidRDefault="004E43DA">
      <w:pPr>
        <w:rPr>
          <w:rFonts w:eastAsiaTheme="minorEastAsia"/>
          <w:sz w:val="24"/>
        </w:rPr>
      </w:pPr>
      <w:r>
        <w:rPr>
          <w:rStyle w:val="CommentReference"/>
        </w:rPr>
        <w:commentReference w:id="4"/>
      </w:r>
    </w:p>
    <w:p w14:paraId="5A49FDA7" w14:textId="77777777" w:rsidR="004E43DA" w:rsidRDefault="004E43DA">
      <w:pPr>
        <w:rPr>
          <w:rFonts w:eastAsiaTheme="minorEastAsia"/>
          <w:sz w:val="24"/>
        </w:rPr>
      </w:pPr>
      <w:commentRangeStart w:id="5"/>
      <w:r w:rsidRPr="008D7F0B">
        <w:rPr>
          <w:rFonts w:eastAsiaTheme="minorEastAsia"/>
          <w:noProof/>
          <w:sz w:val="24"/>
        </w:rPr>
        <w:lastRenderedPageBreak/>
        <w:drawing>
          <wp:inline distT="0" distB="0" distL="0" distR="0" wp14:anchorId="0C299823" wp14:editId="3EEC58AC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commentRangeEnd w:id="5"/>
      <w:r w:rsidR="004F2B2F">
        <w:rPr>
          <w:rStyle w:val="CommentReference"/>
        </w:rPr>
        <w:commentReference w:id="5"/>
      </w:r>
    </w:p>
    <w:p w14:paraId="6394DB0A" w14:textId="77777777" w:rsidR="007845A8" w:rsidRDefault="007845A8">
      <w:pPr>
        <w:rPr>
          <w:rFonts w:eastAsiaTheme="minorEastAsia"/>
          <w:sz w:val="24"/>
        </w:rPr>
      </w:pPr>
    </w:p>
    <w:p w14:paraId="60A3F3A2" w14:textId="77777777" w:rsidR="007845A8" w:rsidRDefault="007845A8">
      <w:pPr>
        <w:rPr>
          <w:rFonts w:eastAsiaTheme="minorEastAsia"/>
          <w:sz w:val="24"/>
        </w:rPr>
      </w:pPr>
      <w:commentRangeStart w:id="6"/>
      <w:r>
        <w:rPr>
          <w:rFonts w:eastAsiaTheme="minorEastAsia"/>
          <w:sz w:val="24"/>
        </w:rPr>
        <w:t>Conclusion- by PI</w:t>
      </w:r>
    </w:p>
    <w:p w14:paraId="0CC6885D" w14:textId="79C37FEE" w:rsidR="007845A8" w:rsidRDefault="007845A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Based on the graph(s) above, we can see that “</w:t>
      </w:r>
      <w:r w:rsidRPr="00517319">
        <w:rPr>
          <w:rFonts w:eastAsiaTheme="minorEastAsia"/>
          <w:sz w:val="24"/>
          <w:highlight w:val="yellow"/>
        </w:rPr>
        <w:t>Method 1</w:t>
      </w:r>
      <w:r>
        <w:rPr>
          <w:rFonts w:eastAsiaTheme="minorEastAsia"/>
          <w:sz w:val="24"/>
        </w:rPr>
        <w:t xml:space="preserve">” resulted 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highlight w:val="yellow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highlight w:val="yellow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highlight w:val="yellow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highlight w:val="yellow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highlight w:val="yellow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highlight w:val="yello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highlight w:val="yellow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highlight w:val="yellow"/>
          </w:rPr>
          <m:t>+δ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highlight w:val="yellow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highlight w:val="yellow"/>
              </w:rPr>
              <m:t>1</m:t>
            </m:r>
          </m:sub>
        </m:sSub>
      </m:oMath>
      <w:r>
        <w:rPr>
          <w:rFonts w:eastAsiaTheme="minorEastAsia"/>
          <w:sz w:val="24"/>
        </w:rPr>
        <w:t xml:space="preserve"> and </w:t>
      </w:r>
      <w:r>
        <w:rPr>
          <w:rFonts w:eastAsiaTheme="minorEastAsia"/>
          <w:sz w:val="24"/>
        </w:rPr>
        <w:br/>
        <w:t>“</w:t>
      </w:r>
      <w:r w:rsidRPr="00517319">
        <w:rPr>
          <w:rFonts w:eastAsiaTheme="minorEastAsia"/>
          <w:sz w:val="24"/>
          <w:highlight w:val="yellow"/>
        </w:rPr>
        <w:t>Method 2</w:t>
      </w:r>
      <w:r>
        <w:rPr>
          <w:rFonts w:eastAsiaTheme="minorEastAsia"/>
          <w:sz w:val="24"/>
        </w:rPr>
        <w:t xml:space="preserve">” resulted </w:t>
      </w:r>
      <w:proofErr w:type="gramStart"/>
      <w:r>
        <w:rPr>
          <w:rFonts w:eastAsiaTheme="minorEastAsia"/>
          <w:sz w:val="24"/>
        </w:rPr>
        <w:t xml:space="preserve">in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highlight w:val="yellow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highlight w:val="yellow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highlight w:val="yellow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highlight w:val="yellow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highlight w:val="yellow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highlight w:val="yello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highlight w:val="yellow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highlight w:val="yellow"/>
          </w:rPr>
          <m:t>+δ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highlight w:val="yellow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highlight w:val="yellow"/>
              </w:rPr>
              <m:t>2</m:t>
            </m:r>
          </m:sub>
        </m:sSub>
      </m:oMath>
      <w:r w:rsidR="00517319">
        <w:rPr>
          <w:rFonts w:eastAsiaTheme="minorEastAsia"/>
          <w:sz w:val="24"/>
        </w:rPr>
        <w:t>.  Based on the overlap b</w:t>
      </w:r>
      <w:r w:rsidR="008D7F0B">
        <w:rPr>
          <w:rFonts w:eastAsiaTheme="minorEastAsia"/>
          <w:sz w:val="24"/>
        </w:rPr>
        <w:t>etween these two measured values</w:t>
      </w:r>
      <w:r w:rsidR="00517319">
        <w:rPr>
          <w:rFonts w:eastAsiaTheme="minorEastAsia"/>
          <w:sz w:val="24"/>
        </w:rPr>
        <w:t xml:space="preserve"> we can confidently report </w:t>
      </w:r>
      <w:r w:rsidR="008D7F0B" w:rsidRPr="008D7F0B">
        <w:rPr>
          <w:rFonts w:eastAsiaTheme="minorEastAsia"/>
          <w:sz w:val="24"/>
          <w:highlight w:val="yellow"/>
        </w:rPr>
        <w:t>Method 1</w:t>
      </w:r>
      <w:r w:rsidR="008D7F0B">
        <w:rPr>
          <w:rFonts w:eastAsiaTheme="minorEastAsia"/>
          <w:sz w:val="24"/>
        </w:rPr>
        <w:t xml:space="preserve"> and </w:t>
      </w:r>
      <w:r w:rsidR="008D7F0B" w:rsidRPr="008D7F0B">
        <w:rPr>
          <w:rFonts w:eastAsiaTheme="minorEastAsia"/>
          <w:sz w:val="24"/>
          <w:highlight w:val="yellow"/>
        </w:rPr>
        <w:t>Method 2</w:t>
      </w:r>
      <w:r w:rsidR="008D7F0B">
        <w:rPr>
          <w:rFonts w:eastAsiaTheme="minorEastAsia"/>
          <w:sz w:val="24"/>
        </w:rPr>
        <w:t xml:space="preserve"> are equivalent and </w:t>
      </w:r>
      <w:r w:rsidR="00517319">
        <w:rPr>
          <w:rFonts w:eastAsiaTheme="minorEastAsia"/>
          <w:sz w:val="24"/>
        </w:rPr>
        <w:t xml:space="preserve">that </w:t>
      </w:r>
      <m:oMath>
        <m:r>
          <w:rPr>
            <w:rFonts w:ascii="Cambria Math" w:eastAsiaTheme="minorEastAsia" w:hAnsi="Cambria Math"/>
            <w:sz w:val="24"/>
            <w:highlight w:val="yellow"/>
          </w:rPr>
          <m:t>X=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highlight w:val="yellow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highlight w:val="yellow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highlight w:val="yellow"/>
          </w:rPr>
          <m:t>+δX</m:t>
        </m:r>
        <m:r>
          <w:rPr>
            <w:rFonts w:ascii="Cambria Math" w:eastAsiaTheme="minorEastAsia" w:hAnsi="Cambria Math"/>
            <w:sz w:val="24"/>
          </w:rPr>
          <m:t>.</m:t>
        </m:r>
      </m:oMath>
      <w:r w:rsidR="00517319">
        <w:rPr>
          <w:rFonts w:eastAsiaTheme="minorEastAsia"/>
          <w:sz w:val="24"/>
        </w:rPr>
        <w:t xml:space="preserve">  (OR Based on the lack of overlap between these two measured values we can confidently report </w:t>
      </w:r>
      <w:r w:rsidR="00517319">
        <w:rPr>
          <w:rFonts w:eastAsiaTheme="minorEastAsia"/>
          <w:sz w:val="24"/>
          <w:highlight w:val="yellow"/>
        </w:rPr>
        <w:t>M</w:t>
      </w:r>
      <w:r w:rsidR="00517319" w:rsidRPr="00517319">
        <w:rPr>
          <w:rFonts w:eastAsiaTheme="minorEastAsia"/>
          <w:sz w:val="24"/>
          <w:highlight w:val="yellow"/>
        </w:rPr>
        <w:t>ethod 1</w:t>
      </w:r>
      <w:r w:rsidR="00517319">
        <w:rPr>
          <w:rFonts w:eastAsiaTheme="minorEastAsia"/>
          <w:sz w:val="24"/>
        </w:rPr>
        <w:t xml:space="preserve"> and </w:t>
      </w:r>
      <w:r w:rsidR="00517319" w:rsidRPr="00517319">
        <w:rPr>
          <w:rFonts w:eastAsiaTheme="minorEastAsia"/>
          <w:sz w:val="24"/>
          <w:highlight w:val="yellow"/>
        </w:rPr>
        <w:t>Method 2</w:t>
      </w:r>
      <w:r w:rsidR="00517319">
        <w:rPr>
          <w:rFonts w:eastAsiaTheme="minorEastAsia"/>
          <w:sz w:val="24"/>
        </w:rPr>
        <w:t xml:space="preserve"> are different because</w:t>
      </w:r>
      <w:r w:rsidR="00517319" w:rsidRPr="00517319">
        <w:rPr>
          <w:rFonts w:eastAsiaTheme="minorEastAsia"/>
          <w:sz w:val="24"/>
          <w:highlight w:val="yellow"/>
        </w:rPr>
        <w:t>…</w:t>
      </w:r>
      <w:r w:rsidR="00517319">
        <w:rPr>
          <w:rFonts w:eastAsiaTheme="minorEastAsia"/>
          <w:sz w:val="24"/>
        </w:rPr>
        <w:t>)</w:t>
      </w:r>
      <w:commentRangeEnd w:id="6"/>
      <w:r w:rsidR="00517319">
        <w:rPr>
          <w:rStyle w:val="CommentReference"/>
        </w:rPr>
        <w:commentReference w:id="6"/>
      </w:r>
    </w:p>
    <w:p w14:paraId="376A0A96" w14:textId="77777777" w:rsidR="004E43DA" w:rsidRDefault="004E43DA">
      <w:pPr>
        <w:rPr>
          <w:rFonts w:eastAsiaTheme="minorEastAsia"/>
          <w:sz w:val="24"/>
        </w:rPr>
      </w:pPr>
    </w:p>
    <w:p w14:paraId="7A24FC2C" w14:textId="77777777" w:rsidR="004E43DA" w:rsidRDefault="004E43DA">
      <w:pPr>
        <w:rPr>
          <w:rFonts w:eastAsiaTheme="minorEastAsia"/>
          <w:sz w:val="24"/>
        </w:rPr>
      </w:pPr>
    </w:p>
    <w:p w14:paraId="77EB2276" w14:textId="77777777" w:rsidR="004E43DA" w:rsidRDefault="004E43DA">
      <w:pPr>
        <w:rPr>
          <w:rFonts w:eastAsiaTheme="minorEastAsia"/>
          <w:sz w:val="24"/>
        </w:rPr>
      </w:pPr>
    </w:p>
    <w:p w14:paraId="1295FA16" w14:textId="77777777" w:rsidR="004E43DA" w:rsidRPr="007F0512" w:rsidRDefault="004E43DA">
      <w:pPr>
        <w:rPr>
          <w:sz w:val="24"/>
        </w:rPr>
      </w:pPr>
    </w:p>
    <w:sectPr w:rsidR="004E43DA" w:rsidRPr="007F0512" w:rsidSect="00570E5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x Brown" w:date="2015-08-25T09:46:00Z" w:initials="c">
    <w:p w14:paraId="73E8B272" w14:textId="34775E8F" w:rsidR="00926CAD" w:rsidRDefault="00926CAD">
      <w:pPr>
        <w:pStyle w:val="CommentText"/>
      </w:pPr>
      <w:r>
        <w:rPr>
          <w:rStyle w:val="CommentReference"/>
        </w:rPr>
        <w:annotationRef/>
      </w:r>
      <w:r>
        <w:t>The Cover Page should be signed by all group members.  If a group member refuses to sign it is an indication to the TA that they do not agree that this is original work, developed in a healthy collaboration.</w:t>
      </w:r>
    </w:p>
  </w:comment>
  <w:comment w:id="2" w:author="Max Brown" w:date="2015-08-09T14:45:00Z" w:initials="MB">
    <w:p w14:paraId="467653AD" w14:textId="2DC8696C" w:rsidR="00521C17" w:rsidRDefault="00521C17">
      <w:pPr>
        <w:pStyle w:val="CommentText"/>
      </w:pPr>
      <w:r>
        <w:rPr>
          <w:rStyle w:val="CommentReference"/>
        </w:rPr>
        <w:annotationRef/>
      </w:r>
      <w:r>
        <w:t xml:space="preserve">The introduction should </w:t>
      </w:r>
      <w:r w:rsidR="004716E4">
        <w:t>perform three basic tasks:  1) S</w:t>
      </w:r>
      <w:r>
        <w:t>tate the main concept being explored by the lab.</w:t>
      </w:r>
    </w:p>
    <w:p w14:paraId="4474F63B" w14:textId="029AC309" w:rsidR="00521C17" w:rsidRDefault="004716E4">
      <w:pPr>
        <w:pStyle w:val="CommentText"/>
      </w:pPr>
      <w:r>
        <w:t>2) N</w:t>
      </w:r>
      <w:r w:rsidR="00521C17">
        <w:t>ame the specific quantity that is to be measured.</w:t>
      </w:r>
    </w:p>
    <w:p w14:paraId="5616FBDD" w14:textId="4FB3E5FE" w:rsidR="00521C17" w:rsidRDefault="004716E4">
      <w:pPr>
        <w:pStyle w:val="CommentText"/>
      </w:pPr>
      <w:r>
        <w:t>3) R</w:t>
      </w:r>
      <w:r w:rsidR="00521C17">
        <w:t>eport your final results for the measured quantity.</w:t>
      </w:r>
    </w:p>
  </w:comment>
  <w:comment w:id="3" w:author="Max Brown" w:date="2015-08-09T15:02:00Z" w:initials="MB">
    <w:p w14:paraId="4AC94399" w14:textId="77777777" w:rsidR="009B14A7" w:rsidRDefault="009B14A7">
      <w:pPr>
        <w:pStyle w:val="CommentText"/>
      </w:pPr>
      <w:r>
        <w:rPr>
          <w:rStyle w:val="CommentReference"/>
        </w:rPr>
        <w:annotationRef/>
      </w:r>
      <w:r>
        <w:t>The Procedure should clearly outline which quantities were measured directly.</w:t>
      </w:r>
    </w:p>
    <w:p w14:paraId="26331728" w14:textId="77777777" w:rsidR="009B14A7" w:rsidRDefault="009B14A7">
      <w:pPr>
        <w:pStyle w:val="CommentText"/>
      </w:pPr>
      <w:r>
        <w:t>An Equation (or set of equations) should explain how raw data is transformed into the measured value that is reported in the conclusion.</w:t>
      </w:r>
    </w:p>
    <w:p w14:paraId="110C1374" w14:textId="77777777" w:rsidR="009B14A7" w:rsidRDefault="009B14A7">
      <w:pPr>
        <w:pStyle w:val="CommentText"/>
      </w:pPr>
      <w:r>
        <w:t xml:space="preserve">Important: Many labs will be comparing two different methods of calculating one value.  In that case you will need </w:t>
      </w:r>
      <w:r w:rsidR="004E43DA">
        <w:t>a pair of equations for each method.</w:t>
      </w:r>
    </w:p>
  </w:comment>
  <w:comment w:id="4" w:author="Max Brown" w:date="2015-08-09T15:19:00Z" w:initials="MB">
    <w:p w14:paraId="17530C47" w14:textId="333D7BD9" w:rsidR="004E43DA" w:rsidRDefault="004E43DA">
      <w:pPr>
        <w:pStyle w:val="CommentText"/>
      </w:pPr>
      <w:r>
        <w:rPr>
          <w:rStyle w:val="CommentReference"/>
        </w:rPr>
        <w:annotationRef/>
      </w:r>
      <w:r>
        <w:t xml:space="preserve">The correctness of the data calculations will impact the entire group’s grade.  The legibility of </w:t>
      </w:r>
      <w:r w:rsidR="004716E4">
        <w:t xml:space="preserve">the </w:t>
      </w:r>
      <w:r>
        <w:t>Data Table</w:t>
      </w:r>
      <w:r w:rsidR="004716E4">
        <w:t>(s)</w:t>
      </w:r>
      <w:r>
        <w:t xml:space="preserve"> will be the responsibility of the Data Analyst.  </w:t>
      </w:r>
    </w:p>
    <w:p w14:paraId="680AD00A" w14:textId="544E6210" w:rsidR="004F2B2F" w:rsidRDefault="0054713E">
      <w:pPr>
        <w:pStyle w:val="CommentText"/>
      </w:pPr>
      <w:r>
        <w:t xml:space="preserve">   Usually only a sample of the d</w:t>
      </w:r>
      <w:r w:rsidR="004F2B2F">
        <w:t xml:space="preserve">ata is </w:t>
      </w:r>
      <w:r>
        <w:t>printed, but it needs to fit neatly on one page or less. A</w:t>
      </w:r>
      <w:r w:rsidR="004F2B2F">
        <w:t>ll the data needs to be organized, headers need to be clear and include the units for the column.</w:t>
      </w:r>
    </w:p>
    <w:p w14:paraId="01DBFE15" w14:textId="77777777" w:rsidR="004F2B2F" w:rsidRDefault="004F2B2F">
      <w:pPr>
        <w:pStyle w:val="CommentText"/>
      </w:pPr>
      <w:r>
        <w:t xml:space="preserve">  If there is more than one page of data, then a sample may be provided, however there must be an example of every type of raw and calculated measurement.</w:t>
      </w:r>
    </w:p>
  </w:comment>
  <w:comment w:id="5" w:author="Max Brown" w:date="2015-08-09T15:30:00Z" w:initials="MB">
    <w:p w14:paraId="6FAF1510" w14:textId="77777777" w:rsidR="004F2B2F" w:rsidRDefault="004F2B2F">
      <w:pPr>
        <w:pStyle w:val="CommentText"/>
      </w:pPr>
      <w:r>
        <w:rPr>
          <w:rStyle w:val="CommentReference"/>
        </w:rPr>
        <w:annotationRef/>
      </w:r>
      <w:r>
        <w:t xml:space="preserve">The Data Analyst is also responsible for making certain the graphs are legible, have titles, labeled axes, clear data points, and appropriate </w:t>
      </w:r>
      <w:proofErr w:type="spellStart"/>
      <w:r>
        <w:t>trendlines</w:t>
      </w:r>
      <w:proofErr w:type="spellEnd"/>
      <w:r>
        <w:t>.</w:t>
      </w:r>
    </w:p>
  </w:comment>
  <w:comment w:id="6" w:author="Max Brown" w:date="2015-08-09T15:50:00Z" w:initials="MB">
    <w:p w14:paraId="2AC7F1D0" w14:textId="76D3272C" w:rsidR="00517319" w:rsidRDefault="00517319">
      <w:pPr>
        <w:pStyle w:val="CommentText"/>
      </w:pPr>
      <w:r>
        <w:rPr>
          <w:rStyle w:val="CommentReference"/>
        </w:rPr>
        <w:annotationRef/>
      </w:r>
      <w:r>
        <w:t>The PI is also responsible for writing a brief conclusion that summarized the results of the charts</w:t>
      </w:r>
      <w:r w:rsidR="008D7F0B">
        <w:t xml:space="preserve">.  It is important that you compare each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E8B272" w15:done="0"/>
  <w15:commentEx w15:paraId="5616FBDD" w15:done="0"/>
  <w15:commentEx w15:paraId="110C1374" w15:done="0"/>
  <w15:commentEx w15:paraId="01DBFE15" w15:done="0"/>
  <w15:commentEx w15:paraId="6FAF1510" w15:done="0"/>
  <w15:commentEx w15:paraId="2AC7F1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ACCE" w14:textId="77777777" w:rsidR="008664E4" w:rsidRDefault="008664E4" w:rsidP="007F0512">
      <w:pPr>
        <w:spacing w:after="0" w:line="240" w:lineRule="auto"/>
      </w:pPr>
      <w:r>
        <w:separator/>
      </w:r>
    </w:p>
  </w:endnote>
  <w:endnote w:type="continuationSeparator" w:id="0">
    <w:p w14:paraId="528474D4" w14:textId="77777777" w:rsidR="008664E4" w:rsidRDefault="008664E4" w:rsidP="007F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F1AEF" w14:textId="77777777" w:rsidR="008664E4" w:rsidRDefault="008664E4" w:rsidP="007F0512">
      <w:pPr>
        <w:spacing w:after="0" w:line="240" w:lineRule="auto"/>
      </w:pPr>
      <w:r>
        <w:separator/>
      </w:r>
    </w:p>
  </w:footnote>
  <w:footnote w:type="continuationSeparator" w:id="0">
    <w:p w14:paraId="72A4407B" w14:textId="77777777" w:rsidR="008664E4" w:rsidRDefault="008664E4" w:rsidP="007F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66C89" w14:textId="77777777" w:rsidR="007F0512" w:rsidRDefault="007F0512" w:rsidP="007F0512">
    <w:pPr>
      <w:pStyle w:val="Header"/>
      <w:jc w:val="right"/>
    </w:pPr>
    <w:r>
      <w:t>Principal Investigator- NAME</w:t>
    </w:r>
  </w:p>
  <w:p w14:paraId="487E9704" w14:textId="77777777" w:rsidR="007F0512" w:rsidRDefault="007F0512" w:rsidP="007F0512">
    <w:pPr>
      <w:pStyle w:val="Header"/>
      <w:jc w:val="right"/>
    </w:pPr>
    <w:r>
      <w:t>Researcher- NAME</w:t>
    </w:r>
  </w:p>
  <w:p w14:paraId="3B7446BA" w14:textId="77777777" w:rsidR="007F0512" w:rsidRDefault="007F0512" w:rsidP="007F0512">
    <w:pPr>
      <w:pStyle w:val="Header"/>
      <w:jc w:val="right"/>
    </w:pPr>
    <w:r>
      <w:t>Data Analyst-NAME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 Brown">
    <w15:presenceInfo w15:providerId="None" w15:userId="Max Br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12"/>
    <w:rsid w:val="00153F66"/>
    <w:rsid w:val="00384985"/>
    <w:rsid w:val="004716E4"/>
    <w:rsid w:val="004E43DA"/>
    <w:rsid w:val="004F2B2F"/>
    <w:rsid w:val="00517319"/>
    <w:rsid w:val="00521C17"/>
    <w:rsid w:val="0054713E"/>
    <w:rsid w:val="00570E52"/>
    <w:rsid w:val="006B63CD"/>
    <w:rsid w:val="007845A8"/>
    <w:rsid w:val="007F0512"/>
    <w:rsid w:val="008265DB"/>
    <w:rsid w:val="008664E4"/>
    <w:rsid w:val="00893D24"/>
    <w:rsid w:val="008D7F0B"/>
    <w:rsid w:val="00926CAD"/>
    <w:rsid w:val="009B14A7"/>
    <w:rsid w:val="00AF2E0A"/>
    <w:rsid w:val="00D53946"/>
    <w:rsid w:val="00E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48554"/>
  <w15:chartTrackingRefBased/>
  <w15:docId w15:val="{E3D85127-CBC7-434B-886A-EC431DA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12"/>
  </w:style>
  <w:style w:type="paragraph" w:styleId="Footer">
    <w:name w:val="footer"/>
    <w:basedOn w:val="Normal"/>
    <w:link w:val="FooterChar"/>
    <w:uiPriority w:val="99"/>
    <w:unhideWhenUsed/>
    <w:rsid w:val="007F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12"/>
  </w:style>
  <w:style w:type="character" w:styleId="PlaceholderText">
    <w:name w:val="Placeholder Text"/>
    <w:basedOn w:val="DefaultParagraphFont"/>
    <w:uiPriority w:val="99"/>
    <w:semiHidden/>
    <w:rsid w:val="00521C1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Placeholder</a:t>
            </a:r>
            <a:r>
              <a:rPr lang="en-US" baseline="0"/>
              <a:t> for Chart(s)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 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Method 1</c:v>
                </c:pt>
                <c:pt idx="1">
                  <c:v>Method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Measured Value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Method 1</c:v>
                </c:pt>
                <c:pt idx="1">
                  <c:v>Method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05162400"/>
        <c:axId val="305167496"/>
      </c:barChart>
      <c:catAx>
        <c:axId val="305162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167496"/>
        <c:crosses val="autoZero"/>
        <c:auto val="1"/>
        <c:lblAlgn val="ctr"/>
        <c:lblOffset val="100"/>
        <c:noMultiLvlLbl val="0"/>
      </c:catAx>
      <c:valAx>
        <c:axId val="305167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Units</a:t>
                </a:r>
              </a:p>
            </c:rich>
          </c:tx>
          <c:layout>
            <c:manualLayout>
              <c:xMode val="edge"/>
              <c:yMode val="edge"/>
              <c:x val="0.44194754301545641"/>
              <c:y val="0.89204349456317955"/>
            </c:manualLayout>
          </c:layout>
          <c:overlay val="0"/>
          <c:spPr>
            <a:solidFill>
              <a:srgbClr val="FFFF00"/>
            </a:solidFill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16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Brown</dc:creator>
  <cp:keywords/>
  <dc:description/>
  <cp:lastModifiedBy>Max Brown</cp:lastModifiedBy>
  <cp:revision>5</cp:revision>
  <dcterms:created xsi:type="dcterms:W3CDTF">2015-08-09T18:32:00Z</dcterms:created>
  <dcterms:modified xsi:type="dcterms:W3CDTF">2015-08-25T14:48:00Z</dcterms:modified>
</cp:coreProperties>
</file>